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CF4" w:rsidRDefault="003F3CF4" w:rsidP="003F3CF4">
      <w:r>
        <w:t xml:space="preserve">LongRange applications use a driver program named LRNGDRIVER that manages calls between many different form view handling programs. </w:t>
      </w:r>
    </w:p>
    <w:p w:rsidR="003F3CF4" w:rsidRDefault="003F3CF4" w:rsidP="003F3CF4">
      <w:r>
        <w:t>This simple call structure could be visualized like this:</w:t>
      </w:r>
    </w:p>
    <w:p w:rsidR="003F3CF4" w:rsidRDefault="003F3CF4" w:rsidP="003F3CF4">
      <w:r>
        <w:rPr>
          <w:noProof/>
        </w:rPr>
        <w:drawing>
          <wp:inline distT="0" distB="0" distL="0" distR="0">
            <wp:extent cx="3667125" cy="1724025"/>
            <wp:effectExtent l="19050" t="0" r="9525" b="0"/>
            <wp:docPr id="1" name="Picture 1" descr="cid:image007.jpg@01CD2C58.BCDEE1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7.jpg@01CD2C58.BCDEE1C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CF4" w:rsidRDefault="003F3CF4" w:rsidP="003F3CF4">
      <w:r>
        <w:t xml:space="preserve">The transfer of control between the different </w:t>
      </w:r>
      <w:proofErr w:type="spellStart"/>
      <w:r>
        <w:t>formview</w:t>
      </w:r>
      <w:proofErr w:type="spellEnd"/>
      <w:r>
        <w:t xml:space="preserve"> programs can be initiated by the user from the iPad/iPhone or by one FormView handler transferring (or delegating) a request to another program. </w:t>
      </w:r>
    </w:p>
    <w:p w:rsidR="003F3CF4" w:rsidRDefault="003F3CF4" w:rsidP="003F3CF4">
      <w:r>
        <w:t>This keeps the call stack shallow and simple and allows for the user (or a program) to instantly navigate to any other form view handling program.</w:t>
      </w:r>
    </w:p>
    <w:p w:rsidR="003F3CF4" w:rsidRDefault="003F3CF4" w:rsidP="003F3CF4">
      <w:r>
        <w:t xml:space="preserve">A single Form view handling program may display more than one form view – see some of the shipped table examples – some </w:t>
      </w:r>
      <w:proofErr w:type="spellStart"/>
      <w:proofErr w:type="gramStart"/>
      <w:r>
        <w:t>fo</w:t>
      </w:r>
      <w:proofErr w:type="spellEnd"/>
      <w:proofErr w:type="gramEnd"/>
      <w:r>
        <w:t xml:space="preserve"> which display 8 or 9 different form views. </w:t>
      </w:r>
    </w:p>
    <w:p w:rsidR="003F3CF4" w:rsidRDefault="003F3CF4" w:rsidP="003F3CF4">
      <w:r>
        <w:t xml:space="preserve">Sometimes a call structure like this may be </w:t>
      </w:r>
      <w:proofErr w:type="gramStart"/>
      <w:r>
        <w:t>required .........</w:t>
      </w:r>
      <w:proofErr w:type="gramEnd"/>
      <w:r>
        <w:t xml:space="preserve"> </w:t>
      </w:r>
    </w:p>
    <w:p w:rsidR="003F3CF4" w:rsidRDefault="003F3CF4" w:rsidP="003F3CF4">
      <w:r>
        <w:rPr>
          <w:noProof/>
        </w:rPr>
        <w:drawing>
          <wp:inline distT="0" distB="0" distL="0" distR="0">
            <wp:extent cx="4000500" cy="2743200"/>
            <wp:effectExtent l="19050" t="0" r="0" b="0"/>
            <wp:docPr id="2" name="Picture 2" descr="cid:image008.jpg@01CD2C58.BCDEE1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8.jpg@01CD2C58.BCDEE1C0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CF4" w:rsidRDefault="003F3CF4" w:rsidP="003F3CF4">
      <w:r>
        <w:t xml:space="preserve">Here form view handler </w:t>
      </w:r>
      <w:r>
        <w:rPr>
          <w:b/>
          <w:bCs/>
        </w:rPr>
        <w:t>PGM_B</w:t>
      </w:r>
      <w:r>
        <w:t xml:space="preserve"> has called another ‘interactive’ program named </w:t>
      </w:r>
      <w:r>
        <w:rPr>
          <w:b/>
          <w:bCs/>
        </w:rPr>
        <w:t>PGM_D</w:t>
      </w:r>
      <w:r>
        <w:t xml:space="preserve"> - ‘interactive’ meaning that PGM_D is also going to display a 5250 screen to the LongRange user.   </w:t>
      </w:r>
    </w:p>
    <w:p w:rsidR="003F3CF4" w:rsidRDefault="003F3CF4" w:rsidP="003F3CF4">
      <w:r>
        <w:t>This type of call is fine as long as the following things are understood:</w:t>
      </w:r>
    </w:p>
    <w:p w:rsidR="003F3CF4" w:rsidRDefault="003F3CF4" w:rsidP="003F3CF4">
      <w:pPr>
        <w:pStyle w:val="ListParagraph"/>
        <w:numPr>
          <w:ilvl w:val="0"/>
          <w:numId w:val="1"/>
        </w:numPr>
      </w:pPr>
      <w:r>
        <w:lastRenderedPageBreak/>
        <w:t>Do not do this in new applications - only use this technique to reuse or preserve old coding structures.</w:t>
      </w:r>
    </w:p>
    <w:p w:rsidR="003F3CF4" w:rsidRDefault="003F3CF4" w:rsidP="003F3CF4">
      <w:pPr>
        <w:pStyle w:val="ListParagraph"/>
        <w:numPr>
          <w:ilvl w:val="0"/>
          <w:numId w:val="1"/>
        </w:numPr>
      </w:pPr>
      <w:r>
        <w:t xml:space="preserve">All 5250 screen I/O in </w:t>
      </w:r>
      <w:r>
        <w:rPr>
          <w:b/>
          <w:bCs/>
        </w:rPr>
        <w:t>PGM_D</w:t>
      </w:r>
      <w:r>
        <w:t xml:space="preserve"> must be bracketed by the normal</w:t>
      </w:r>
    </w:p>
    <w:p w:rsidR="003F3CF4" w:rsidRDefault="003F3CF4" w:rsidP="003F3CF4">
      <w:pPr>
        <w:autoSpaceDE w:val="0"/>
        <w:autoSpaceDN w:val="0"/>
        <w:spacing w:after="0" w:line="240" w:lineRule="auto"/>
        <w:ind w:left="720"/>
        <w:rPr>
          <w:rFonts w:ascii="Lucida Console" w:hAnsi="Lucida Console"/>
          <w:sz w:val="20"/>
          <w:szCs w:val="20"/>
        </w:rPr>
      </w:pPr>
      <w:r>
        <w:rPr>
          <w:rFonts w:ascii="Lucida Console" w:hAnsi="Lucida Console"/>
          <w:color w:val="000000"/>
          <w:sz w:val="20"/>
          <w:szCs w:val="20"/>
        </w:rPr>
        <w:t>LRNG_</w:t>
      </w:r>
      <w:proofErr w:type="gramStart"/>
      <w:r>
        <w:rPr>
          <w:rFonts w:ascii="Lucida Console" w:hAnsi="Lucida Console"/>
          <w:color w:val="000000"/>
          <w:sz w:val="20"/>
          <w:szCs w:val="20"/>
        </w:rPr>
        <w:t>Send(</w:t>
      </w:r>
      <w:proofErr w:type="gramEnd"/>
      <w:r>
        <w:rPr>
          <w:rFonts w:ascii="Lucida Console" w:hAnsi="Lucida Console"/>
          <w:color w:val="000000"/>
          <w:sz w:val="20"/>
          <w:szCs w:val="20"/>
        </w:rPr>
        <w:t>);                                                        </w:t>
      </w:r>
    </w:p>
    <w:p w:rsidR="003F3CF4" w:rsidRDefault="003F3CF4" w:rsidP="003F3CF4">
      <w:pPr>
        <w:autoSpaceDE w:val="0"/>
        <w:autoSpaceDN w:val="0"/>
        <w:spacing w:after="0" w:line="240" w:lineRule="auto"/>
        <w:ind w:left="720"/>
        <w:rPr>
          <w:rFonts w:ascii="Lucida Console" w:hAnsi="Lucida Console"/>
          <w:sz w:val="20"/>
          <w:szCs w:val="20"/>
        </w:rPr>
      </w:pPr>
      <w:r>
        <w:rPr>
          <w:rFonts w:ascii="Lucida Console" w:hAnsi="Lucida Console"/>
          <w:color w:val="FF0000"/>
          <w:sz w:val="20"/>
          <w:szCs w:val="20"/>
        </w:rPr>
        <w:t xml:space="preserve">EXFMT </w:t>
      </w:r>
      <w:r>
        <w:rPr>
          <w:rFonts w:ascii="Lucida Console" w:hAnsi="Lucida Console"/>
          <w:color w:val="000000"/>
          <w:sz w:val="20"/>
          <w:szCs w:val="20"/>
        </w:rPr>
        <w:t xml:space="preserve">&lt;5250 screen&gt;  </w:t>
      </w:r>
    </w:p>
    <w:p w:rsidR="003F3CF4" w:rsidRDefault="003F3CF4" w:rsidP="003F3CF4">
      <w:pPr>
        <w:autoSpaceDE w:val="0"/>
        <w:autoSpaceDN w:val="0"/>
        <w:spacing w:after="0" w:line="240" w:lineRule="auto"/>
        <w:ind w:left="720"/>
        <w:rPr>
          <w:rFonts w:ascii="Lucida Console" w:hAnsi="Lucida Console"/>
          <w:sz w:val="20"/>
          <w:szCs w:val="20"/>
        </w:rPr>
      </w:pPr>
      <w:r>
        <w:rPr>
          <w:rFonts w:ascii="Lucida Console" w:hAnsi="Lucida Console"/>
          <w:color w:val="000000"/>
          <w:sz w:val="20"/>
          <w:szCs w:val="20"/>
        </w:rPr>
        <w:t>LRNG_Receive();                                                     </w:t>
      </w:r>
    </w:p>
    <w:p w:rsidR="003F3CF4" w:rsidRDefault="003F3CF4" w:rsidP="003F3CF4">
      <w:pPr>
        <w:autoSpaceDE w:val="0"/>
        <w:autoSpaceDN w:val="0"/>
        <w:spacing w:after="0" w:line="240" w:lineRule="auto"/>
        <w:ind w:left="720"/>
        <w:rPr>
          <w:rFonts w:ascii="Lucida Console" w:hAnsi="Lucida Console"/>
          <w:color w:val="000000"/>
          <w:sz w:val="20"/>
          <w:szCs w:val="20"/>
        </w:rPr>
      </w:pPr>
      <w:proofErr w:type="spellStart"/>
      <w:r>
        <w:rPr>
          <w:rFonts w:ascii="Lucida Console" w:hAnsi="Lucida Console"/>
          <w:color w:val="000000"/>
          <w:sz w:val="20"/>
          <w:szCs w:val="20"/>
        </w:rPr>
        <w:t>LRNG_</w:t>
      </w:r>
      <w:proofErr w:type="gramStart"/>
      <w:r>
        <w:rPr>
          <w:rFonts w:ascii="Lucida Console" w:hAnsi="Lucida Console"/>
          <w:color w:val="000000"/>
          <w:sz w:val="20"/>
          <w:szCs w:val="20"/>
        </w:rPr>
        <w:t>GetRequestedAction</w:t>
      </w:r>
      <w:proofErr w:type="spellEnd"/>
      <w:r>
        <w:rPr>
          <w:rFonts w:ascii="Lucida Console" w:hAnsi="Lucida Console"/>
          <w:color w:val="000000"/>
          <w:sz w:val="20"/>
          <w:szCs w:val="20"/>
        </w:rPr>
        <w:t>(</w:t>
      </w:r>
      <w:proofErr w:type="spellStart"/>
      <w:proofErr w:type="gramEnd"/>
      <w:r>
        <w:rPr>
          <w:rFonts w:ascii="Lucida Console" w:hAnsi="Lucida Console"/>
          <w:color w:val="000000"/>
          <w:sz w:val="20"/>
          <w:szCs w:val="20"/>
        </w:rPr>
        <w:t>RequestPROGRAM:RequestACTION</w:t>
      </w:r>
      <w:proofErr w:type="spellEnd"/>
      <w:r>
        <w:rPr>
          <w:rFonts w:ascii="Lucida Console" w:hAnsi="Lucida Console"/>
          <w:color w:val="000000"/>
          <w:sz w:val="20"/>
          <w:szCs w:val="20"/>
        </w:rPr>
        <w:t xml:space="preserve">);  </w:t>
      </w:r>
    </w:p>
    <w:p w:rsidR="003F3CF4" w:rsidRDefault="003F3CF4" w:rsidP="003F3CF4">
      <w:pPr>
        <w:autoSpaceDE w:val="0"/>
        <w:autoSpaceDN w:val="0"/>
        <w:spacing w:after="0" w:line="240" w:lineRule="auto"/>
        <w:ind w:left="720"/>
        <w:rPr>
          <w:rFonts w:ascii="Lucida Console" w:hAnsi="Lucida Console"/>
          <w:sz w:val="20"/>
          <w:szCs w:val="20"/>
        </w:rPr>
      </w:pPr>
      <w:r>
        <w:rPr>
          <w:rFonts w:ascii="Lucida Console" w:hAnsi="Lucida Console"/>
          <w:color w:val="000000"/>
          <w:sz w:val="20"/>
          <w:szCs w:val="20"/>
        </w:rPr>
        <w:t>                                  </w:t>
      </w:r>
    </w:p>
    <w:p w:rsidR="003F3CF4" w:rsidRDefault="003F3CF4" w:rsidP="003F3CF4">
      <w:pPr>
        <w:pStyle w:val="ListParagraph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Lucida Console" w:hAnsi="Lucida Console"/>
          <w:color w:val="008080"/>
          <w:sz w:val="20"/>
          <w:szCs w:val="20"/>
        </w:rPr>
      </w:pPr>
      <w:r>
        <w:t xml:space="preserve">The 5250 screen layouts presented by </w:t>
      </w:r>
      <w:r>
        <w:rPr>
          <w:b/>
          <w:bCs/>
        </w:rPr>
        <w:t>PGM_D</w:t>
      </w:r>
      <w:r>
        <w:t xml:space="preserve"> must follow the LongRange grid-layout formatting rules.   </w:t>
      </w:r>
    </w:p>
    <w:p w:rsidR="003F3CF4" w:rsidRDefault="003F3CF4" w:rsidP="003F3CF4">
      <w:pPr>
        <w:autoSpaceDE w:val="0"/>
        <w:autoSpaceDN w:val="0"/>
        <w:spacing w:after="0" w:line="240" w:lineRule="auto"/>
        <w:ind w:left="720"/>
        <w:rPr>
          <w:rFonts w:ascii="Lucida Console" w:hAnsi="Lucida Console"/>
          <w:sz w:val="20"/>
          <w:szCs w:val="20"/>
        </w:rPr>
      </w:pPr>
      <w:r>
        <w:rPr>
          <w:rFonts w:ascii="Lucida Console" w:hAnsi="Lucida Console"/>
          <w:color w:val="008080"/>
          <w:sz w:val="20"/>
          <w:szCs w:val="20"/>
        </w:rPr>
        <w:t>     </w:t>
      </w:r>
      <w:r>
        <w:rPr>
          <w:rFonts w:ascii="Lucida Console" w:hAnsi="Lucida Console"/>
          <w:color w:val="800080"/>
          <w:sz w:val="20"/>
          <w:szCs w:val="20"/>
        </w:rPr>
        <w:t>  </w:t>
      </w:r>
      <w:r>
        <w:rPr>
          <w:rFonts w:ascii="Lucida Console" w:hAnsi="Lucida Console"/>
          <w:color w:val="000000"/>
          <w:sz w:val="20"/>
          <w:szCs w:val="20"/>
        </w:rPr>
        <w:t>                                                                                             </w:t>
      </w:r>
    </w:p>
    <w:p w:rsidR="003F3CF4" w:rsidRDefault="003F3CF4" w:rsidP="003F3CF4">
      <w:pPr>
        <w:pStyle w:val="ListParagraph"/>
        <w:numPr>
          <w:ilvl w:val="0"/>
          <w:numId w:val="3"/>
        </w:numPr>
        <w:rPr>
          <w:color w:val="000000"/>
        </w:rPr>
      </w:pPr>
      <w:r>
        <w:t xml:space="preserve">The returned </w:t>
      </w:r>
      <w:proofErr w:type="spellStart"/>
      <w:r>
        <w:t>RequestPROGRAM</w:t>
      </w:r>
      <w:proofErr w:type="spellEnd"/>
      <w:r>
        <w:t xml:space="preserve"> and </w:t>
      </w:r>
      <w:proofErr w:type="spellStart"/>
      <w:r>
        <w:t>RequestACTION</w:t>
      </w:r>
      <w:proofErr w:type="spellEnd"/>
      <w:r>
        <w:t xml:space="preserve"> must be handled appropriately - specifically the situation where</w:t>
      </w:r>
      <w:proofErr w:type="gramStart"/>
      <w:r>
        <w:t xml:space="preserve">  </w:t>
      </w:r>
      <w:proofErr w:type="spellStart"/>
      <w:r>
        <w:rPr>
          <w:color w:val="000000"/>
        </w:rPr>
        <w:t>RequestPROGRAM</w:t>
      </w:r>
      <w:proofErr w:type="spellEnd"/>
      <w:proofErr w:type="gramEnd"/>
      <w:r>
        <w:rPr>
          <w:color w:val="000000"/>
        </w:rPr>
        <w:t xml:space="preserve"> does not equal ‘</w:t>
      </w:r>
      <w:r>
        <w:rPr>
          <w:b/>
          <w:bCs/>
          <w:color w:val="000000"/>
        </w:rPr>
        <w:t>PGM_B’</w:t>
      </w:r>
      <w:r>
        <w:rPr>
          <w:color w:val="000000"/>
        </w:rPr>
        <w:t xml:space="preserve"> (note that it is ‘PGM_B’- not ‘PGM_D’ because the LongRange client does not understand that PGM_D exists).  The LongRange client sees PGM_D only as a logical extension of PGM_B – exactly as if PGM_B had displayed multiple screens.  </w:t>
      </w:r>
    </w:p>
    <w:p w:rsidR="003F3CF4" w:rsidRDefault="003F3CF4" w:rsidP="003F3CF4">
      <w:pPr>
        <w:pStyle w:val="ListParagraph"/>
        <w:numPr>
          <w:ilvl w:val="0"/>
          <w:numId w:val="3"/>
        </w:numPr>
      </w:pPr>
      <w:r>
        <w:rPr>
          <w:color w:val="000000"/>
        </w:rPr>
        <w:t xml:space="preserve">When </w:t>
      </w:r>
      <w:proofErr w:type="spellStart"/>
      <w:r>
        <w:rPr>
          <w:color w:val="000000"/>
        </w:rPr>
        <w:t>RequestPROGRAM</w:t>
      </w:r>
      <w:proofErr w:type="spellEnd"/>
      <w:r>
        <w:rPr>
          <w:color w:val="000000"/>
        </w:rPr>
        <w:t xml:space="preserve"> does not equal ‘PGM_B’ then </w:t>
      </w:r>
      <w:r>
        <w:rPr>
          <w:b/>
          <w:bCs/>
          <w:color w:val="000000"/>
        </w:rPr>
        <w:t>PGM_D</w:t>
      </w:r>
      <w:r>
        <w:rPr>
          <w:color w:val="000000"/>
        </w:rPr>
        <w:t xml:space="preserve"> must terminate and return control back to </w:t>
      </w:r>
      <w:r>
        <w:rPr>
          <w:b/>
          <w:bCs/>
          <w:color w:val="000000"/>
        </w:rPr>
        <w:t>PGM_B</w:t>
      </w:r>
      <w:r>
        <w:rPr>
          <w:color w:val="000000"/>
        </w:rPr>
        <w:t xml:space="preserve">. Then </w:t>
      </w:r>
      <w:r>
        <w:rPr>
          <w:b/>
          <w:bCs/>
          <w:color w:val="000000"/>
        </w:rPr>
        <w:t xml:space="preserve">PGM_B </w:t>
      </w:r>
      <w:r>
        <w:rPr>
          <w:color w:val="000000"/>
        </w:rPr>
        <w:t xml:space="preserve">must also recognize that </w:t>
      </w:r>
      <w:proofErr w:type="spellStart"/>
      <w:r>
        <w:rPr>
          <w:color w:val="000000"/>
        </w:rPr>
        <w:t>RequestPROGRAM</w:t>
      </w:r>
      <w:proofErr w:type="spellEnd"/>
      <w:r>
        <w:rPr>
          <w:color w:val="000000"/>
        </w:rPr>
        <w:t xml:space="preserve"> does not equal ‘PGM_B’ anymore and return control back to </w:t>
      </w:r>
      <w:r>
        <w:rPr>
          <w:b/>
          <w:bCs/>
          <w:color w:val="000000"/>
        </w:rPr>
        <w:t>LRNGDRIVER</w:t>
      </w:r>
      <w:r>
        <w:rPr>
          <w:color w:val="000000"/>
        </w:rPr>
        <w:t xml:space="preserve"> - so that the next </w:t>
      </w:r>
      <w:proofErr w:type="spellStart"/>
      <w:r>
        <w:rPr>
          <w:color w:val="000000"/>
        </w:rPr>
        <w:t>RequestPROGRAM</w:t>
      </w:r>
      <w:proofErr w:type="spellEnd"/>
      <w:r>
        <w:rPr>
          <w:color w:val="000000"/>
        </w:rPr>
        <w:t xml:space="preserve"> may then be called correctly.       </w:t>
      </w:r>
    </w:p>
    <w:p w:rsidR="003F3CF4" w:rsidRDefault="003F3CF4" w:rsidP="003F3CF4">
      <w:r>
        <w:t> This means even deeper calls stack are okay provided that the preceding guidelines are followed:</w:t>
      </w:r>
    </w:p>
    <w:p w:rsidR="003F3CF4" w:rsidRDefault="003F3CF4" w:rsidP="003F3CF4">
      <w:r>
        <w:rPr>
          <w:noProof/>
        </w:rPr>
        <w:drawing>
          <wp:inline distT="0" distB="0" distL="0" distR="0">
            <wp:extent cx="3981450" cy="3667125"/>
            <wp:effectExtent l="19050" t="0" r="0" b="0"/>
            <wp:docPr id="3" name="Picture 7" descr="cid:image009.jpg@01CD2C58.BCDEE1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image009.jpg@01CD2C58.BCDEE1C0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8FF" w:rsidRDefault="003F3CF4" w:rsidP="003F3CF4">
      <w:r>
        <w:t> Here PGM_D and PGM_E are logical extensions to PGM_B and thus must terminate and yield control back to program LRNGDRIVER in the same way that PGM_B does.   </w:t>
      </w:r>
    </w:p>
    <w:sectPr w:rsidR="003108FF" w:rsidSect="003108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61B9E"/>
    <w:multiLevelType w:val="hybridMultilevel"/>
    <w:tmpl w:val="77C2B81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D00F4B"/>
    <w:multiLevelType w:val="hybridMultilevel"/>
    <w:tmpl w:val="CB1687B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FA074C"/>
    <w:multiLevelType w:val="hybridMultilevel"/>
    <w:tmpl w:val="2C0EA05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F3CF4"/>
    <w:rsid w:val="003108FF"/>
    <w:rsid w:val="003F3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CF4"/>
    <w:rPr>
      <w:rFonts w:ascii="Calibri" w:hAnsi="Calibri" w:cs="Calibri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3CF4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3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CF4"/>
    <w:rPr>
      <w:rFonts w:ascii="Tahoma" w:hAnsi="Tahoma" w:cs="Tahoma"/>
      <w:sz w:val="16"/>
      <w:szCs w:val="16"/>
      <w:lang w:eastAsia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1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8.jpg@01CD2C58.BCDEE1C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7.jpg@01CD2C58.BCDEE1C0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cid:image009.jpg@01CD2C58.BCDEE1C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386</Words>
  <Characters>2201</Characters>
  <Application>Microsoft Office Word</Application>
  <DocSecurity>0</DocSecurity>
  <Lines>18</Lines>
  <Paragraphs>5</Paragraphs>
  <ScaleCrop>false</ScaleCrop>
  <Company>Toshiba</Company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Duignan</dc:creator>
  <cp:lastModifiedBy>Mark Duignan</cp:lastModifiedBy>
  <cp:revision>1</cp:revision>
  <dcterms:created xsi:type="dcterms:W3CDTF">2012-05-07T03:59:00Z</dcterms:created>
  <dcterms:modified xsi:type="dcterms:W3CDTF">2012-05-07T04:00:00Z</dcterms:modified>
</cp:coreProperties>
</file>